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9A" w:rsidRPr="00C50D36" w:rsidRDefault="00C50D36" w:rsidP="00C50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50D36">
        <w:rPr>
          <w:b/>
          <w:sz w:val="40"/>
          <w:szCs w:val="40"/>
        </w:rPr>
        <w:t>REUNION DU CONSEIL MUNICIPAL DU 15 JANVIER 2015</w:t>
      </w:r>
    </w:p>
    <w:p w:rsidR="00C50D36" w:rsidRDefault="00C50D36"/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u w:val="single"/>
        </w:rPr>
      </w:pPr>
      <w:r w:rsidRPr="00C50D36">
        <w:rPr>
          <w:rFonts w:ascii="Calibri-Bold" w:hAnsi="Calibri-Bold" w:cs="Calibri-Bold"/>
          <w:b/>
          <w:bCs/>
          <w:u w:val="single"/>
        </w:rPr>
        <w:t>Modification des statuts de la Communauté</w:t>
      </w:r>
      <w:r w:rsidRPr="00C50D36">
        <w:rPr>
          <w:rFonts w:ascii="Calibri-Bold" w:hAnsi="Calibri-Bold" w:cs="Calibri-Bold"/>
          <w:b/>
          <w:bCs/>
          <w:u w:val="single"/>
        </w:rPr>
        <w:t xml:space="preserve"> de communes: </w:t>
      </w:r>
      <w:r w:rsidRPr="00C50D36">
        <w:rPr>
          <w:rFonts w:ascii="Calibri-Bold" w:hAnsi="Calibri-Bold" w:cs="Calibri-Bold"/>
          <w:b/>
          <w:bCs/>
          <w:u w:val="single"/>
        </w:rPr>
        <w:t>Compé</w:t>
      </w:r>
      <w:r w:rsidRPr="00C50D36">
        <w:rPr>
          <w:rFonts w:ascii="Calibri-Bold" w:hAnsi="Calibri-Bold" w:cs="Calibri-Bold"/>
          <w:b/>
          <w:bCs/>
          <w:u w:val="single"/>
        </w:rPr>
        <w:t xml:space="preserve">tence </w:t>
      </w:r>
      <w:r w:rsidRPr="00C50D36">
        <w:rPr>
          <w:rFonts w:ascii="Calibri-Bold" w:hAnsi="Calibri-Bold" w:cs="Calibri-Bold"/>
          <w:b/>
          <w:bCs/>
          <w:u w:val="single"/>
        </w:rPr>
        <w:t>"Aménagement de l'espace":</w:t>
      </w:r>
    </w:p>
    <w:p w:rsidR="00C50D36" w:rsidRP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u w:val="single"/>
        </w:rPr>
      </w:pP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La loi n° 2014-366 du 24 mars 2014 pour l’Accè</w:t>
      </w:r>
      <w:r>
        <w:rPr>
          <w:rFonts w:ascii="Calibri" w:hAnsi="Calibri" w:cs="Calibri"/>
        </w:rPr>
        <w:t xml:space="preserve">s au Logement et un </w:t>
      </w:r>
      <w:r>
        <w:rPr>
          <w:rFonts w:ascii="Calibri" w:hAnsi="Calibri" w:cs="Calibri"/>
        </w:rPr>
        <w:t>Urbanisme Rénové (ALUR) prévoit le transfert automatique de la compé</w:t>
      </w:r>
      <w:r>
        <w:rPr>
          <w:rFonts w:ascii="Calibri" w:hAnsi="Calibri" w:cs="Calibri"/>
        </w:rPr>
        <w:t xml:space="preserve">tence </w:t>
      </w:r>
      <w:r>
        <w:rPr>
          <w:rFonts w:ascii="Calibri" w:hAnsi="Calibri" w:cs="Calibri"/>
        </w:rPr>
        <w:t>Plan Local d’Urbanisme Intercommunal (PLUI</w:t>
      </w:r>
      <w:r>
        <w:rPr>
          <w:rFonts w:ascii="Calibri" w:hAnsi="Calibri" w:cs="Calibri"/>
        </w:rPr>
        <w:t xml:space="preserve">) aux Etablissements Publics de </w:t>
      </w:r>
      <w:r>
        <w:rPr>
          <w:rFonts w:ascii="Calibri" w:hAnsi="Calibri" w:cs="Calibri"/>
        </w:rPr>
        <w:t>Coopération Intercommunale dans un délai d</w:t>
      </w:r>
      <w:r>
        <w:rPr>
          <w:rFonts w:ascii="Calibri" w:hAnsi="Calibri" w:cs="Calibri"/>
        </w:rPr>
        <w:t xml:space="preserve">e 3 ans suivant la promulgation </w:t>
      </w:r>
      <w:r>
        <w:rPr>
          <w:rFonts w:ascii="Calibri" w:hAnsi="Calibri" w:cs="Calibri"/>
        </w:rPr>
        <w:t>de la loi (soit au plus tard le 26 mars 2017).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Suite aux différentes présentations p</w:t>
      </w:r>
      <w:r>
        <w:rPr>
          <w:rFonts w:ascii="Calibri" w:hAnsi="Calibri" w:cs="Calibri"/>
        </w:rPr>
        <w:t xml:space="preserve">ar les services de la Direction </w:t>
      </w:r>
      <w:r>
        <w:rPr>
          <w:rFonts w:ascii="Calibri" w:hAnsi="Calibri" w:cs="Calibri"/>
        </w:rPr>
        <w:t xml:space="preserve">Départementale des Territoires et de la </w:t>
      </w:r>
      <w:r w:rsidR="0012464D">
        <w:rPr>
          <w:rFonts w:ascii="Calibri" w:hAnsi="Calibri" w:cs="Calibri"/>
        </w:rPr>
        <w:t>Mer,</w:t>
      </w:r>
      <w:r>
        <w:rPr>
          <w:rFonts w:ascii="Calibri" w:hAnsi="Calibri" w:cs="Calibri"/>
        </w:rPr>
        <w:t xml:space="preserve"> il semble opportun que la </w:t>
      </w:r>
      <w:r>
        <w:rPr>
          <w:rFonts w:ascii="Calibri" w:hAnsi="Calibri" w:cs="Calibri"/>
        </w:rPr>
        <w:t>Communauté de communes prenne la compétence dè</w:t>
      </w:r>
      <w:r>
        <w:rPr>
          <w:rFonts w:ascii="Calibri" w:hAnsi="Calibri" w:cs="Calibri"/>
        </w:rPr>
        <w:t xml:space="preserve">s maintenant pour les </w:t>
      </w:r>
      <w:r>
        <w:rPr>
          <w:rFonts w:ascii="Calibri" w:hAnsi="Calibri" w:cs="Calibri"/>
        </w:rPr>
        <w:t>raisons suivantes :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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 xml:space="preserve">Elaborer </w:t>
      </w:r>
      <w:proofErr w:type="gramStart"/>
      <w:r>
        <w:rPr>
          <w:rFonts w:ascii="Calibri" w:hAnsi="Calibri" w:cs="Calibri"/>
        </w:rPr>
        <w:t>un</w:t>
      </w:r>
      <w:proofErr w:type="gramEnd"/>
      <w:r>
        <w:rPr>
          <w:rFonts w:ascii="Calibri" w:hAnsi="Calibri" w:cs="Calibri"/>
        </w:rPr>
        <w:t xml:space="preserve"> seul document cohérent sur tout le </w:t>
      </w:r>
      <w:r>
        <w:rPr>
          <w:rFonts w:ascii="Calibri" w:hAnsi="Calibri" w:cs="Calibri"/>
        </w:rPr>
        <w:t xml:space="preserve">territoire (un seul </w:t>
      </w:r>
      <w:r>
        <w:rPr>
          <w:rFonts w:ascii="Calibri" w:hAnsi="Calibri" w:cs="Calibri"/>
        </w:rPr>
        <w:t>règlement commun). La loi prévoit la possibilité de ré</w:t>
      </w:r>
      <w:r>
        <w:rPr>
          <w:rFonts w:ascii="Calibri" w:hAnsi="Calibri" w:cs="Calibri"/>
        </w:rPr>
        <w:t xml:space="preserve">aliser des </w:t>
      </w:r>
      <w:r>
        <w:rPr>
          <w:rFonts w:ascii="Calibri" w:hAnsi="Calibri" w:cs="Calibri"/>
        </w:rPr>
        <w:t>schémas de secteur.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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>Couvrir l’ensemble du territoire d’un document d’</w:t>
      </w:r>
      <w:r>
        <w:rPr>
          <w:rFonts w:ascii="Calibri" w:hAnsi="Calibri" w:cs="Calibri"/>
        </w:rPr>
        <w:t xml:space="preserve">urbanisme, </w:t>
      </w:r>
      <w:r>
        <w:rPr>
          <w:rFonts w:ascii="Calibri" w:hAnsi="Calibri" w:cs="Calibri"/>
        </w:rPr>
        <w:t>apportant ainsi une solution</w:t>
      </w:r>
      <w:r>
        <w:rPr>
          <w:rFonts w:ascii="Calibri" w:hAnsi="Calibri" w:cs="Calibri"/>
        </w:rPr>
        <w:t xml:space="preserve"> pour les communes actuellement </w:t>
      </w:r>
      <w:r>
        <w:rPr>
          <w:rFonts w:ascii="Calibri" w:hAnsi="Calibri" w:cs="Calibri"/>
        </w:rPr>
        <w:t xml:space="preserve">soumises au Règlement National d’Urbanisme (RNU) </w:t>
      </w:r>
      <w:proofErr w:type="gramStart"/>
      <w:r>
        <w:rPr>
          <w:rFonts w:ascii="Calibri" w:hAnsi="Calibri" w:cs="Calibri"/>
        </w:rPr>
        <w:t>et</w:t>
      </w:r>
      <w:proofErr w:type="gramEnd"/>
      <w:r>
        <w:rPr>
          <w:rFonts w:ascii="Calibri" w:hAnsi="Calibri" w:cs="Calibri"/>
        </w:rPr>
        <w:t xml:space="preserve"> pour les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commu</w:t>
      </w:r>
      <w:bookmarkStart w:id="0" w:name="_GoBack"/>
      <w:bookmarkEnd w:id="0"/>
      <w:r>
        <w:rPr>
          <w:rFonts w:ascii="Calibri" w:hAnsi="Calibri" w:cs="Calibri"/>
        </w:rPr>
        <w:t>nes</w:t>
      </w:r>
      <w:proofErr w:type="gramEnd"/>
      <w:r>
        <w:rPr>
          <w:rFonts w:ascii="Calibri" w:hAnsi="Calibri" w:cs="Calibri"/>
        </w:rPr>
        <w:t xml:space="preserve"> ayant aujourd’hui un Plan d’</w:t>
      </w:r>
      <w:r>
        <w:rPr>
          <w:rFonts w:ascii="Calibri" w:hAnsi="Calibri" w:cs="Calibri"/>
        </w:rPr>
        <w:t xml:space="preserve">Occupation des Sols (POS) qui </w:t>
      </w:r>
      <w:r>
        <w:rPr>
          <w:rFonts w:ascii="Calibri" w:hAnsi="Calibri" w:cs="Calibri"/>
        </w:rPr>
        <w:t>doivent engager une révision avant le 31 dé</w:t>
      </w:r>
      <w:r>
        <w:rPr>
          <w:rFonts w:ascii="Calibri" w:hAnsi="Calibri" w:cs="Calibri"/>
        </w:rPr>
        <w:t xml:space="preserve">cembre 2015 pour ne pas </w:t>
      </w:r>
      <w:r>
        <w:rPr>
          <w:rFonts w:ascii="Calibri" w:hAnsi="Calibri" w:cs="Calibri"/>
        </w:rPr>
        <w:t>tomber en application RNU.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eastAsia="SymbolMT" w:hAnsi="Calibri-Bold" w:cs="SymbolMT" w:hint="eastAsia"/>
        </w:rPr>
        <w:t></w:t>
      </w:r>
      <w:r>
        <w:rPr>
          <w:rFonts w:ascii="SymbolMT" w:eastAsia="SymbolMT" w:hAnsi="Calibri-Bold" w:cs="SymbolMT"/>
        </w:rPr>
        <w:t xml:space="preserve"> </w:t>
      </w:r>
      <w:r>
        <w:rPr>
          <w:rFonts w:ascii="Calibri" w:hAnsi="Calibri" w:cs="Calibri"/>
        </w:rPr>
        <w:t xml:space="preserve">Permettre aux communes de terminer les procédures en cours </w:t>
      </w:r>
      <w:proofErr w:type="gramStart"/>
      <w:r>
        <w:rPr>
          <w:rFonts w:ascii="Calibri" w:hAnsi="Calibri" w:cs="Calibri"/>
        </w:rPr>
        <w:t>et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d’intervenir sur des sujets particuliers, en lien avec l’urbanisme, qui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méritent une réflexion globale à l’échelle du territoire.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 fait de commencer dès maintenant l’exercice de cette compé</w:t>
      </w:r>
      <w:r>
        <w:rPr>
          <w:rFonts w:ascii="Calibri" w:hAnsi="Calibri" w:cs="Calibri"/>
        </w:rPr>
        <w:t xml:space="preserve">tence </w:t>
      </w:r>
      <w:r>
        <w:rPr>
          <w:rFonts w:ascii="Calibri" w:hAnsi="Calibri" w:cs="Calibri"/>
        </w:rPr>
        <w:t xml:space="preserve">pourrait peut-être permettre une adoption du PLUI avant la </w:t>
      </w:r>
      <w:r>
        <w:rPr>
          <w:rFonts w:ascii="Calibri" w:hAnsi="Calibri" w:cs="Calibri"/>
        </w:rPr>
        <w:t xml:space="preserve">fin du mandat </w:t>
      </w:r>
      <w:r>
        <w:rPr>
          <w:rFonts w:ascii="Calibri" w:hAnsi="Calibri" w:cs="Calibri"/>
        </w:rPr>
        <w:t>électoral.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La rédaction de la compétence obligatoire pourrait être la suivante :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« Aménagement de l’Espace »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Plan local d’urbanisme, documents d’</w:t>
      </w:r>
      <w:r>
        <w:rPr>
          <w:rFonts w:ascii="Calibri" w:hAnsi="Calibri" w:cs="Calibri"/>
        </w:rPr>
        <w:t xml:space="preserve">urbanisme tenant lieu de PLU et </w:t>
      </w:r>
      <w:r>
        <w:rPr>
          <w:rFonts w:ascii="Calibri" w:hAnsi="Calibri" w:cs="Calibri"/>
        </w:rPr>
        <w:t>cartes communales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L’article L5211-17 du Code Général des Collectivité</w:t>
      </w:r>
      <w:r>
        <w:rPr>
          <w:rFonts w:ascii="Calibri" w:hAnsi="Calibri" w:cs="Calibri"/>
        </w:rPr>
        <w:t xml:space="preserve">s Territoriales indique que </w:t>
      </w:r>
      <w:r>
        <w:rPr>
          <w:rFonts w:ascii="Calibri" w:hAnsi="Calibri" w:cs="Calibri"/>
        </w:rPr>
        <w:t>la définition des compétences transférées est fixée à la majorité qualifié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</w:rPr>
        <w:t>requise pour la création de la communauté de communes.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 transfert de compétence ne sera donc validé qu’après accord exprimé à</w:t>
      </w:r>
      <w:r>
        <w:rPr>
          <w:rFonts w:ascii="Calibri" w:hAnsi="Calibri" w:cs="Calibri"/>
        </w:rPr>
        <w:t xml:space="preserve"> la </w:t>
      </w:r>
      <w:r>
        <w:rPr>
          <w:rFonts w:ascii="Calibri" w:hAnsi="Calibri" w:cs="Calibri"/>
        </w:rPr>
        <w:t>majorité des deux tiers au moins des c</w:t>
      </w:r>
      <w:r>
        <w:rPr>
          <w:rFonts w:ascii="Calibri" w:hAnsi="Calibri" w:cs="Calibri"/>
        </w:rPr>
        <w:t xml:space="preserve">onseils municipaux des communes </w:t>
      </w:r>
      <w:r>
        <w:rPr>
          <w:rFonts w:ascii="Calibri" w:hAnsi="Calibri" w:cs="Calibri"/>
        </w:rPr>
        <w:t>représentant plus de la moitié de la population totale, ou par la moitié</w:t>
      </w:r>
      <w:r>
        <w:rPr>
          <w:rFonts w:ascii="Calibri" w:hAnsi="Calibri" w:cs="Calibri"/>
        </w:rPr>
        <w:t xml:space="preserve"> au </w:t>
      </w:r>
      <w:r>
        <w:rPr>
          <w:rFonts w:ascii="Calibri" w:hAnsi="Calibri" w:cs="Calibri"/>
        </w:rPr>
        <w:t>moins des conseils municipaux de ces communes repré</w:t>
      </w:r>
      <w:r>
        <w:rPr>
          <w:rFonts w:ascii="Calibri" w:hAnsi="Calibri" w:cs="Calibri"/>
        </w:rPr>
        <w:t xml:space="preserve">sentant plus des deux </w:t>
      </w:r>
      <w:r>
        <w:rPr>
          <w:rFonts w:ascii="Calibri" w:hAnsi="Calibri" w:cs="Calibri"/>
        </w:rPr>
        <w:t>tiers de la population.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 Conseil communautaire, par délibération en date du 20 dé</w:t>
      </w:r>
      <w:r>
        <w:rPr>
          <w:rFonts w:ascii="Calibri" w:hAnsi="Calibri" w:cs="Calibri"/>
        </w:rPr>
        <w:t xml:space="preserve">cembre 2014, a </w:t>
      </w:r>
      <w:r>
        <w:rPr>
          <w:rFonts w:ascii="Calibri" w:hAnsi="Calibri" w:cs="Calibri"/>
        </w:rPr>
        <w:t>décidé de modifier ses sta</w:t>
      </w:r>
      <w:r>
        <w:rPr>
          <w:rFonts w:ascii="Calibri" w:hAnsi="Calibri" w:cs="Calibri"/>
        </w:rPr>
        <w:t>tuts et notamment l'article 5 re</w:t>
      </w:r>
      <w:r>
        <w:rPr>
          <w:rFonts w:ascii="Calibri" w:hAnsi="Calibri" w:cs="Calibri"/>
        </w:rPr>
        <w:t>latif à</w:t>
      </w:r>
      <w:r>
        <w:rPr>
          <w:rFonts w:ascii="Calibri" w:hAnsi="Calibri" w:cs="Calibri"/>
        </w:rPr>
        <w:t xml:space="preserve"> cette </w:t>
      </w:r>
      <w:r>
        <w:rPr>
          <w:rFonts w:ascii="Calibri" w:hAnsi="Calibri" w:cs="Calibri"/>
        </w:rPr>
        <w:t>compétence.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Le Conseil Municipal de Ponts, après en avoir délibéré, à l'unanimité</w:t>
      </w:r>
      <w:r>
        <w:rPr>
          <w:rFonts w:ascii="Calibri-Bold" w:hAnsi="Calibri-Bold" w:cs="Calibri-Bold"/>
          <w:b/>
          <w:bCs/>
        </w:rPr>
        <w:t xml:space="preserve">, </w:t>
      </w:r>
      <w:r>
        <w:rPr>
          <w:rFonts w:ascii="Calibri-Bold" w:hAnsi="Calibri-Bold" w:cs="Calibri-Bold"/>
          <w:b/>
          <w:bCs/>
        </w:rPr>
        <w:t>accepte la rédaction de la compétence obligatoire comme suit :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« Aménagement de l’Espace »</w:t>
      </w:r>
    </w:p>
    <w:p w:rsidR="00C50D36" w:rsidRDefault="00C50D36" w:rsidP="00C50D36">
      <w:pPr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8. « Plan local d’urbanisme, documents d’</w:t>
      </w:r>
      <w:r>
        <w:rPr>
          <w:rFonts w:ascii="Calibri-Bold" w:hAnsi="Calibri-Bold" w:cs="Calibri-Bold"/>
          <w:b/>
          <w:bCs/>
        </w:rPr>
        <w:t xml:space="preserve">urbanisme tenant lieu </w:t>
      </w:r>
      <w:r>
        <w:rPr>
          <w:rFonts w:ascii="Calibri-Bold" w:hAnsi="Calibri-Bold" w:cs="Calibri-Bold"/>
          <w:b/>
          <w:bCs/>
        </w:rPr>
        <w:t>de PLU et cartes communales »</w:t>
      </w:r>
    </w:p>
    <w:p w:rsidR="00C50D36" w:rsidRDefault="00C50D36" w:rsidP="00C50D36">
      <w:pPr>
        <w:rPr>
          <w:rFonts w:ascii="Calibri-Bold" w:hAnsi="Calibri-Bold" w:cs="Calibri-Bold"/>
          <w:b/>
          <w:bCs/>
        </w:rPr>
      </w:pPr>
    </w:p>
    <w:p w:rsidR="00C50D36" w:rsidRDefault="00C50D36" w:rsidP="00C50D36">
      <w:pPr>
        <w:rPr>
          <w:rFonts w:ascii="Calibri-Bold" w:hAnsi="Calibri-Bold" w:cs="Calibri-Bold"/>
          <w:b/>
          <w:bCs/>
        </w:rPr>
      </w:pP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50D36">
        <w:rPr>
          <w:rFonts w:ascii="Calibri-Bold" w:hAnsi="Calibri-Bold" w:cs="Calibri-Bold"/>
          <w:b/>
          <w:bCs/>
          <w:u w:val="single"/>
        </w:rPr>
        <w:lastRenderedPageBreak/>
        <w:t>SDEM: Demande d'adhésion de la commune d'</w:t>
      </w:r>
      <w:proofErr w:type="spellStart"/>
      <w:r w:rsidRPr="00C50D36">
        <w:rPr>
          <w:rFonts w:ascii="Calibri-Bold" w:hAnsi="Calibri-Bold" w:cs="Calibri-Bold"/>
          <w:b/>
          <w:bCs/>
          <w:u w:val="single"/>
        </w:rPr>
        <w:t>Agon-Coutainville</w:t>
      </w:r>
      <w:proofErr w:type="spellEnd"/>
      <w:r w:rsidRPr="00C50D36">
        <w:rPr>
          <w:rFonts w:ascii="Calibri-Bold" w:hAnsi="Calibri-Bold" w:cs="Calibri-Bold"/>
          <w:b/>
          <w:bCs/>
          <w:u w:val="single"/>
        </w:rPr>
        <w:t xml:space="preserve"> et du SIE</w:t>
      </w:r>
      <w:r w:rsidRPr="00C50D36">
        <w:rPr>
          <w:rFonts w:ascii="Calibri-Bold" w:hAnsi="Calibri-Bold" w:cs="Calibri-Bold"/>
          <w:b/>
          <w:bCs/>
          <w:u w:val="single"/>
        </w:rPr>
        <w:t xml:space="preserve"> </w:t>
      </w:r>
      <w:r w:rsidRPr="00C50D36">
        <w:rPr>
          <w:rFonts w:ascii="Calibri-Bold" w:hAnsi="Calibri-Bold" w:cs="Calibri-Bold"/>
          <w:b/>
          <w:bCs/>
          <w:u w:val="single"/>
        </w:rPr>
        <w:t>de Bricquebec</w:t>
      </w:r>
      <w:r>
        <w:rPr>
          <w:rFonts w:ascii="Calibri-Bold" w:hAnsi="Calibri-Bold" w:cs="Calibri-Bold"/>
          <w:b/>
          <w:bCs/>
        </w:rPr>
        <w:t>: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50D36" w:rsidRP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50D36">
        <w:rPr>
          <w:rFonts w:ascii="Calibri" w:hAnsi="Calibri" w:cs="Calibri"/>
        </w:rPr>
        <w:t>Monsieur le Maire indique aux membres de l'assemblé</w:t>
      </w:r>
      <w:r>
        <w:rPr>
          <w:rFonts w:ascii="Calibri" w:hAnsi="Calibri" w:cs="Calibri"/>
        </w:rPr>
        <w:t xml:space="preserve">e que la commune </w:t>
      </w:r>
      <w:r w:rsidRPr="00C50D36">
        <w:rPr>
          <w:rFonts w:ascii="Calibri" w:hAnsi="Calibri" w:cs="Calibri"/>
        </w:rPr>
        <w:t>d'AGON-COUTAINVILLE (délibératio</w:t>
      </w:r>
      <w:r>
        <w:rPr>
          <w:rFonts w:ascii="Calibri" w:hAnsi="Calibri" w:cs="Calibri"/>
        </w:rPr>
        <w:t xml:space="preserve">n du 17/11/2014) et le SYNDICAT </w:t>
      </w:r>
      <w:r w:rsidRPr="00C50D36">
        <w:rPr>
          <w:rFonts w:ascii="Calibri" w:hAnsi="Calibri" w:cs="Calibri"/>
        </w:rPr>
        <w:t>INTERCOMMUNAL D'ELECTRICITE DE BRICQUEBEC (délibé</w:t>
      </w:r>
      <w:r>
        <w:rPr>
          <w:rFonts w:ascii="Calibri" w:hAnsi="Calibri" w:cs="Calibri"/>
        </w:rPr>
        <w:t xml:space="preserve">ration du 08/12/2014) ont </w:t>
      </w:r>
      <w:r w:rsidRPr="00C50D36">
        <w:rPr>
          <w:rFonts w:ascii="Calibri" w:hAnsi="Calibri" w:cs="Calibri"/>
        </w:rPr>
        <w:t>demandé leur adhésion au Syndicat Départemental d'Energies de la Manche.</w:t>
      </w:r>
    </w:p>
    <w:p w:rsidR="00C50D36" w:rsidRP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50D36">
        <w:rPr>
          <w:rFonts w:ascii="Calibri" w:hAnsi="Calibri" w:cs="Calibri"/>
        </w:rPr>
        <w:t>Monsieur le Maire précise que par délibération en date du 15 dé</w:t>
      </w:r>
      <w:r>
        <w:rPr>
          <w:rFonts w:ascii="Calibri" w:hAnsi="Calibri" w:cs="Calibri"/>
        </w:rPr>
        <w:t xml:space="preserve">cembre 2014, le </w:t>
      </w:r>
      <w:r w:rsidRPr="00C50D36">
        <w:rPr>
          <w:rFonts w:ascii="Calibri" w:hAnsi="Calibri" w:cs="Calibri"/>
        </w:rPr>
        <w:t>comité syndical du Syndicat Départemental d'Energies de la Manche s'est prononcé</w:t>
      </w:r>
      <w:r>
        <w:rPr>
          <w:rFonts w:ascii="Calibri" w:hAnsi="Calibri" w:cs="Calibri"/>
        </w:rPr>
        <w:t xml:space="preserve"> </w:t>
      </w:r>
      <w:r w:rsidRPr="00C50D36">
        <w:rPr>
          <w:rFonts w:ascii="Calibri" w:hAnsi="Calibri" w:cs="Calibri"/>
        </w:rPr>
        <w:t>favorablement sur ces adhésions.</w:t>
      </w:r>
    </w:p>
    <w:p w:rsidR="00C50D36" w:rsidRP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50D36">
        <w:rPr>
          <w:rFonts w:ascii="Calibri" w:hAnsi="Calibri" w:cs="Calibri"/>
        </w:rPr>
        <w:t>Conformément aux dispositions du Code Général des Collectivité</w:t>
      </w:r>
      <w:r>
        <w:rPr>
          <w:rFonts w:ascii="Calibri" w:hAnsi="Calibri" w:cs="Calibri"/>
        </w:rPr>
        <w:t xml:space="preserve">s Territoriales, les </w:t>
      </w:r>
      <w:r w:rsidRPr="00C50D36">
        <w:rPr>
          <w:rFonts w:ascii="Calibri" w:hAnsi="Calibri" w:cs="Calibri"/>
        </w:rPr>
        <w:t>différents organes délibérants des collectivités membr</w:t>
      </w:r>
      <w:r>
        <w:rPr>
          <w:rFonts w:ascii="Calibri" w:hAnsi="Calibri" w:cs="Calibri"/>
        </w:rPr>
        <w:t xml:space="preserve">es du Syndicat d'Energies de la </w:t>
      </w:r>
      <w:r w:rsidRPr="00C50D36">
        <w:rPr>
          <w:rFonts w:ascii="Calibri" w:hAnsi="Calibri" w:cs="Calibri"/>
        </w:rPr>
        <w:t>Manche doivent se prononcer sur cette adhésion, dans un délai de trois mois.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50D36">
        <w:rPr>
          <w:rFonts w:ascii="Calibri" w:hAnsi="Calibri" w:cs="Calibri"/>
        </w:rPr>
        <w:t>Monsieur le Maire, en application du Code Général des Collectivité</w:t>
      </w:r>
      <w:r>
        <w:rPr>
          <w:rFonts w:ascii="Calibri" w:hAnsi="Calibri" w:cs="Calibri"/>
        </w:rPr>
        <w:t xml:space="preserve">s Territoriales, </w:t>
      </w:r>
      <w:r w:rsidRPr="00C50D36">
        <w:rPr>
          <w:rFonts w:ascii="Calibri" w:hAnsi="Calibri" w:cs="Calibri"/>
        </w:rPr>
        <w:t>sollicite l'avis du conseil municipal sur les demandes d'adhésion désigné</w:t>
      </w:r>
      <w:r>
        <w:rPr>
          <w:rFonts w:ascii="Calibri" w:hAnsi="Calibri" w:cs="Calibri"/>
        </w:rPr>
        <w:t xml:space="preserve">es ci-dessus </w:t>
      </w:r>
      <w:r w:rsidRPr="00C50D36">
        <w:rPr>
          <w:rFonts w:ascii="Calibri" w:hAnsi="Calibri" w:cs="Calibri"/>
        </w:rPr>
        <w:t>au SDEM.</w:t>
      </w:r>
    </w:p>
    <w:p w:rsidR="00C50D36" w:rsidRP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0D36" w:rsidRP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50D36">
        <w:rPr>
          <w:rFonts w:ascii="Calibri-Bold" w:hAnsi="Calibri-Bold" w:cs="Calibri-Bold"/>
          <w:b/>
          <w:bCs/>
        </w:rPr>
        <w:t>Après en avoir délibéré, le conseil municipal, à l'unanimité, approuve l'adhésion au</w:t>
      </w:r>
    </w:p>
    <w:p w:rsidR="00C50D36" w:rsidRDefault="00C50D36" w:rsidP="00C50D36">
      <w:pPr>
        <w:rPr>
          <w:rFonts w:ascii="Calibri-Bold" w:hAnsi="Calibri-Bold" w:cs="Calibri-Bold"/>
          <w:b/>
          <w:bCs/>
        </w:rPr>
      </w:pPr>
      <w:r w:rsidRPr="00C50D36">
        <w:rPr>
          <w:rFonts w:ascii="Calibri-Bold" w:hAnsi="Calibri-Bold" w:cs="Calibri-Bold"/>
          <w:b/>
          <w:bCs/>
        </w:rPr>
        <w:t>SDEM de la commune d'</w:t>
      </w:r>
      <w:proofErr w:type="spellStart"/>
      <w:r w:rsidRPr="00C50D36">
        <w:rPr>
          <w:rFonts w:ascii="Calibri-Bold" w:hAnsi="Calibri-Bold" w:cs="Calibri-Bold"/>
          <w:b/>
          <w:bCs/>
        </w:rPr>
        <w:t>Agon-Coutainville</w:t>
      </w:r>
      <w:proofErr w:type="spellEnd"/>
      <w:r w:rsidRPr="00C50D36">
        <w:rPr>
          <w:rFonts w:ascii="Calibri-Bold" w:hAnsi="Calibri-Bold" w:cs="Calibri-Bold"/>
          <w:b/>
          <w:bCs/>
        </w:rPr>
        <w:t xml:space="preserve"> et du SIE de Bricquebec.</w:t>
      </w:r>
    </w:p>
    <w:p w:rsidR="00C50D36" w:rsidRPr="00C50D36" w:rsidRDefault="00C50D36" w:rsidP="00C50D36">
      <w:pPr>
        <w:rPr>
          <w:rFonts w:ascii="Calibri-Bold" w:hAnsi="Calibri-Bold" w:cs="Calibri-Bold"/>
          <w:b/>
          <w:bCs/>
        </w:rPr>
      </w:pP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u w:val="single"/>
        </w:rPr>
      </w:pPr>
      <w:r w:rsidRPr="00C50D36">
        <w:rPr>
          <w:rFonts w:ascii="Calibri-Bold" w:hAnsi="Calibri-Bold" w:cs="Calibri-Bold"/>
          <w:b/>
          <w:bCs/>
          <w:u w:val="single"/>
        </w:rPr>
        <w:t>Association Culture, Sports, Loisirs: subvention</w:t>
      </w:r>
    </w:p>
    <w:p w:rsidR="00C50D36" w:rsidRP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u w:val="single"/>
        </w:rPr>
      </w:pP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Monsieur le Maire indique aux conseillers qu'une subvention est nécessaire à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l'association Culture, Sports, Loisirs afin de re</w:t>
      </w:r>
      <w:r>
        <w:rPr>
          <w:rFonts w:ascii="Calibri" w:hAnsi="Calibri" w:cs="Calibri"/>
        </w:rPr>
        <w:t xml:space="preserve">mbourser les frais (fournitures </w:t>
      </w:r>
      <w:r>
        <w:rPr>
          <w:rFonts w:ascii="Calibri" w:hAnsi="Calibri" w:cs="Calibri"/>
        </w:rPr>
        <w:t xml:space="preserve">scolaires, participations aux voyages...) que celle-ci a </w:t>
      </w:r>
      <w:proofErr w:type="gramStart"/>
      <w:r w:rsidR="0012464D">
        <w:rPr>
          <w:rFonts w:ascii="Calibri" w:hAnsi="Calibri" w:cs="Calibri"/>
        </w:rPr>
        <w:t>avancé</w:t>
      </w:r>
      <w:proofErr w:type="gramEnd"/>
      <w:r>
        <w:rPr>
          <w:rFonts w:ascii="Calibri" w:hAnsi="Calibri" w:cs="Calibri"/>
        </w:rPr>
        <w:t>.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Après en avoir délibéré, le conseil municipal, à l'unanimité, dé</w:t>
      </w:r>
      <w:r>
        <w:rPr>
          <w:rFonts w:ascii="Calibri-Bold" w:hAnsi="Calibri-Bold" w:cs="Calibri-Bold"/>
          <w:b/>
          <w:bCs/>
        </w:rPr>
        <w:t xml:space="preserve">cide de verser </w:t>
      </w:r>
      <w:r>
        <w:rPr>
          <w:rFonts w:ascii="Calibri-Bold" w:hAnsi="Calibri-Bold" w:cs="Calibri-Bold"/>
          <w:b/>
          <w:bCs/>
        </w:rPr>
        <w:t>la somme de 1383€ à l'association Culture, Sports, Loisirs.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C50D36">
        <w:rPr>
          <w:rFonts w:ascii="Calibri-Bold" w:hAnsi="Calibri-Bold" w:cs="Calibri-Bold"/>
          <w:b/>
          <w:bCs/>
          <w:u w:val="single"/>
        </w:rPr>
        <w:t>Devis Menuiseries VLM</w:t>
      </w:r>
      <w:r>
        <w:rPr>
          <w:rFonts w:ascii="Calibri-Bold" w:hAnsi="Calibri-Bold" w:cs="Calibri-Bold"/>
          <w:b/>
          <w:bCs/>
        </w:rPr>
        <w:t>: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Monsieur Couenne précise au conseil munici</w:t>
      </w:r>
      <w:r>
        <w:rPr>
          <w:rFonts w:ascii="Calibri" w:hAnsi="Calibri" w:cs="Calibri"/>
        </w:rPr>
        <w:t xml:space="preserve">pal qu'il a pris contact avec </w:t>
      </w:r>
      <w:r>
        <w:rPr>
          <w:rFonts w:ascii="Calibri" w:hAnsi="Calibri" w:cs="Calibri"/>
        </w:rPr>
        <w:t xml:space="preserve">monsieur Vincent </w:t>
      </w:r>
      <w:proofErr w:type="spellStart"/>
      <w:r>
        <w:rPr>
          <w:rFonts w:ascii="Calibri" w:hAnsi="Calibri" w:cs="Calibri"/>
        </w:rPr>
        <w:t>Lebéhot</w:t>
      </w:r>
      <w:proofErr w:type="spellEnd"/>
      <w:r>
        <w:rPr>
          <w:rFonts w:ascii="Calibri" w:hAnsi="Calibri" w:cs="Calibri"/>
        </w:rPr>
        <w:t xml:space="preserve"> (entrepris</w:t>
      </w:r>
      <w:r>
        <w:rPr>
          <w:rFonts w:ascii="Calibri" w:hAnsi="Calibri" w:cs="Calibri"/>
        </w:rPr>
        <w:t xml:space="preserve">e VLM) afin d'apporter quelques </w:t>
      </w:r>
      <w:r>
        <w:rPr>
          <w:rFonts w:ascii="Calibri" w:hAnsi="Calibri" w:cs="Calibri"/>
        </w:rPr>
        <w:t>précisions au précédent devis de menuise</w:t>
      </w:r>
      <w:r>
        <w:rPr>
          <w:rFonts w:ascii="Calibri" w:hAnsi="Calibri" w:cs="Calibri"/>
        </w:rPr>
        <w:t xml:space="preserve">ries. En effet, il souhaiterait </w:t>
      </w:r>
      <w:r>
        <w:rPr>
          <w:rFonts w:ascii="Calibri" w:hAnsi="Calibri" w:cs="Calibri"/>
        </w:rPr>
        <w:t>renforcer la sécurité des portes commandées,</w:t>
      </w:r>
      <w:r>
        <w:rPr>
          <w:rFonts w:ascii="Calibri" w:hAnsi="Calibri" w:cs="Calibri"/>
        </w:rPr>
        <w:t xml:space="preserve"> ce qui modifierait quelque peu </w:t>
      </w:r>
      <w:r>
        <w:rPr>
          <w:rFonts w:ascii="Calibri" w:hAnsi="Calibri" w:cs="Calibri"/>
        </w:rPr>
        <w:t>le devis précédent.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 devis s'élèverait donc à 5740.27€ TT</w:t>
      </w:r>
      <w:r>
        <w:rPr>
          <w:rFonts w:ascii="Calibri" w:hAnsi="Calibri" w:cs="Calibri"/>
        </w:rPr>
        <w:t xml:space="preserve">C. Il demande l'avis du conseil </w:t>
      </w:r>
      <w:r>
        <w:rPr>
          <w:rFonts w:ascii="Calibri" w:hAnsi="Calibri" w:cs="Calibri"/>
        </w:rPr>
        <w:t>municipal.</w:t>
      </w:r>
    </w:p>
    <w:p w:rsid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0D36" w:rsidRPr="00C50D36" w:rsidRDefault="00C50D36" w:rsidP="00C50D3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Après en avoir délibéré, le conseil municipal, à l'unanimité, dé</w:t>
      </w:r>
      <w:r>
        <w:rPr>
          <w:rFonts w:ascii="Calibri-Bold" w:hAnsi="Calibri-Bold" w:cs="Calibri-Bold"/>
          <w:b/>
          <w:bCs/>
        </w:rPr>
        <w:t xml:space="preserve">cide </w:t>
      </w:r>
      <w:r>
        <w:rPr>
          <w:rFonts w:ascii="Calibri-Bold" w:hAnsi="Calibri-Bold" w:cs="Calibri-Bold"/>
          <w:b/>
          <w:bCs/>
        </w:rPr>
        <w:t>d'accepter cette modification de devis qui s'élève à présent à 5740.27€ TTC.</w:t>
      </w:r>
    </w:p>
    <w:sectPr w:rsidR="00C50D36" w:rsidRPr="00C5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36"/>
    <w:rsid w:val="0012464D"/>
    <w:rsid w:val="002B049A"/>
    <w:rsid w:val="00C5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C54A3-ED7D-4C68-A530-FE3B9372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2</cp:revision>
  <dcterms:created xsi:type="dcterms:W3CDTF">2015-01-16T14:29:00Z</dcterms:created>
  <dcterms:modified xsi:type="dcterms:W3CDTF">2015-01-16T14:39:00Z</dcterms:modified>
</cp:coreProperties>
</file>